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577"/>
        <w:tblW w:w="5000" w:type="pct"/>
        <w:tblCellSpacing w:w="1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350"/>
      </w:tblGrid>
      <w:tr w:rsidR="00E01D68" w:rsidRPr="00E01D68" w:rsidTr="008A6D02">
        <w:trPr>
          <w:tblCellSpacing w:w="15" w:type="dxa"/>
        </w:trPr>
        <w:tc>
          <w:tcPr>
            <w:tcW w:w="0" w:type="auto"/>
            <w:tcBorders>
              <w:top w:val="single" w:sz="4" w:space="0" w:color="auto"/>
              <w:bottom w:val="single" w:sz="4" w:space="0" w:color="auto"/>
            </w:tcBorders>
            <w:hideMark/>
          </w:tcPr>
          <w:p w:rsidR="00E01D68" w:rsidRPr="00E01D68" w:rsidRDefault="00E01D68" w:rsidP="0059384E">
            <w:pPr>
              <w:spacing w:after="0" w:line="240" w:lineRule="auto"/>
              <w:jc w:val="center"/>
              <w:rPr>
                <w:rFonts w:eastAsia="Times New Roman" w:cs="Arial"/>
                <w:color w:val="000000" w:themeColor="text1"/>
                <w:sz w:val="24"/>
                <w:szCs w:val="24"/>
              </w:rPr>
            </w:pPr>
            <w:r w:rsidRPr="00E01D68">
              <w:rPr>
                <w:rFonts w:eastAsia="Times New Roman" w:cs="Arial"/>
                <w:noProof/>
                <w:color w:val="000000" w:themeColor="text1"/>
                <w:sz w:val="24"/>
                <w:szCs w:val="24"/>
              </w:rPr>
              <w:drawing>
                <wp:anchor distT="0" distB="0" distL="114300" distR="114300" simplePos="0" relativeHeight="251658240" behindDoc="1" locked="0" layoutInCell="1" allowOverlap="1">
                  <wp:simplePos x="0" y="0"/>
                  <wp:positionH relativeFrom="column">
                    <wp:posOffset>70809</wp:posOffset>
                  </wp:positionH>
                  <wp:positionV relativeFrom="paragraph">
                    <wp:posOffset>-1893</wp:posOffset>
                  </wp:positionV>
                  <wp:extent cx="757327" cy="759125"/>
                  <wp:effectExtent l="19050" t="0" r="4673" b="0"/>
                  <wp:wrapNone/>
                  <wp:docPr id="10" name="Picture 7" descr="B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G Logo"/>
                          <pic:cNvPicPr>
                            <a:picLocks noChangeAspect="1" noChangeArrowheads="1"/>
                          </pic:cNvPicPr>
                        </pic:nvPicPr>
                        <pic:blipFill>
                          <a:blip r:embed="rId7" cstate="print"/>
                          <a:srcRect/>
                          <a:stretch>
                            <a:fillRect/>
                          </a:stretch>
                        </pic:blipFill>
                        <pic:spPr bwMode="auto">
                          <a:xfrm>
                            <a:off x="0" y="0"/>
                            <a:ext cx="757327" cy="759125"/>
                          </a:xfrm>
                          <a:prstGeom prst="rect">
                            <a:avLst/>
                          </a:prstGeom>
                          <a:noFill/>
                          <a:ln w="9525">
                            <a:noFill/>
                            <a:miter lim="800000"/>
                            <a:headEnd/>
                            <a:tailEnd/>
                          </a:ln>
                        </pic:spPr>
                      </pic:pic>
                    </a:graphicData>
                  </a:graphic>
                </wp:anchor>
              </w:drawing>
            </w:r>
            <w:r w:rsidRPr="00E01D68">
              <w:rPr>
                <w:rFonts w:eastAsia="Times New Roman" w:cs="Arial"/>
                <w:b/>
                <w:bCs/>
                <w:color w:val="000000" w:themeColor="text1"/>
                <w:sz w:val="24"/>
                <w:szCs w:val="24"/>
              </w:rPr>
              <w:t xml:space="preserve"> BLACKS IN GOVERNMENT®</w:t>
            </w:r>
            <w:r w:rsidRPr="00E01D68">
              <w:rPr>
                <w:rFonts w:eastAsia="Times New Roman" w:cs="Arial"/>
                <w:b/>
                <w:bCs/>
                <w:color w:val="000000" w:themeColor="text1"/>
                <w:sz w:val="24"/>
                <w:szCs w:val="24"/>
              </w:rPr>
              <w:br/>
              <w:t>3005 Georgia Avenue, NW</w:t>
            </w:r>
            <w:r w:rsidRPr="00E01D68">
              <w:rPr>
                <w:rFonts w:eastAsia="Times New Roman" w:cs="Arial"/>
                <w:b/>
                <w:bCs/>
                <w:color w:val="000000" w:themeColor="text1"/>
                <w:sz w:val="24"/>
                <w:szCs w:val="24"/>
              </w:rPr>
              <w:br/>
              <w:t>Washington, D.C. 20001-3807</w:t>
            </w:r>
            <w:r w:rsidRPr="00E01D68">
              <w:rPr>
                <w:rFonts w:eastAsia="Times New Roman" w:cs="Arial"/>
                <w:b/>
                <w:bCs/>
                <w:color w:val="000000" w:themeColor="text1"/>
                <w:sz w:val="24"/>
                <w:szCs w:val="24"/>
              </w:rPr>
              <w:br/>
              <w:t xml:space="preserve">(202) 667-3280 FAX (202) 667-3705 </w:t>
            </w:r>
            <w:r w:rsidRPr="00E01D68">
              <w:rPr>
                <w:rFonts w:eastAsia="Times New Roman" w:cs="Arial"/>
                <w:b/>
                <w:bCs/>
                <w:color w:val="000000" w:themeColor="text1"/>
                <w:sz w:val="24"/>
                <w:szCs w:val="24"/>
              </w:rPr>
              <w:br/>
            </w:r>
            <w:bookmarkStart w:id="0" w:name="_GoBack"/>
            <w:bookmarkEnd w:id="0"/>
            <w:r w:rsidR="00856503">
              <w:rPr>
                <w:rFonts w:eastAsia="Times New Roman" w:cs="Times New Roman"/>
                <w:b/>
                <w:bCs/>
                <w:color w:val="000000" w:themeColor="text1"/>
                <w:sz w:val="24"/>
                <w:szCs w:val="24"/>
              </w:rPr>
              <w:fldChar w:fldCharType="begin"/>
            </w:r>
            <w:r w:rsidR="00856503">
              <w:rPr>
                <w:rFonts w:eastAsia="Times New Roman" w:cs="Times New Roman"/>
                <w:b/>
                <w:bCs/>
                <w:color w:val="000000" w:themeColor="text1"/>
                <w:sz w:val="24"/>
                <w:szCs w:val="24"/>
              </w:rPr>
              <w:instrText xml:space="preserve"> HYPERLINK "http://www.</w:instrText>
            </w:r>
            <w:r w:rsidR="00856503" w:rsidRPr="00E01D68">
              <w:rPr>
                <w:rFonts w:eastAsia="Times New Roman" w:cs="Times New Roman"/>
                <w:b/>
                <w:bCs/>
                <w:color w:val="000000" w:themeColor="text1"/>
                <w:sz w:val="24"/>
                <w:szCs w:val="24"/>
              </w:rPr>
              <w:instrText>bignet.org</w:instrText>
            </w:r>
            <w:r w:rsidR="00856503">
              <w:rPr>
                <w:rFonts w:eastAsia="Times New Roman" w:cs="Times New Roman"/>
                <w:b/>
                <w:bCs/>
                <w:color w:val="000000" w:themeColor="text1"/>
                <w:sz w:val="24"/>
                <w:szCs w:val="24"/>
              </w:rPr>
              <w:instrText xml:space="preserve">" </w:instrText>
            </w:r>
            <w:r w:rsidR="00856503">
              <w:rPr>
                <w:rFonts w:eastAsia="Times New Roman" w:cs="Times New Roman"/>
                <w:b/>
                <w:bCs/>
                <w:color w:val="000000" w:themeColor="text1"/>
                <w:sz w:val="24"/>
                <w:szCs w:val="24"/>
              </w:rPr>
              <w:fldChar w:fldCharType="separate"/>
            </w:r>
            <w:r w:rsidR="00856503" w:rsidRPr="00C56443">
              <w:rPr>
                <w:rStyle w:val="Hyperlink"/>
                <w:rFonts w:eastAsia="Times New Roman" w:cs="Times New Roman"/>
                <w:b/>
                <w:bCs/>
                <w:sz w:val="24"/>
                <w:szCs w:val="24"/>
              </w:rPr>
              <w:t>www.bignet.org</w:t>
            </w:r>
            <w:r w:rsidR="00856503">
              <w:rPr>
                <w:rFonts w:eastAsia="Times New Roman" w:cs="Times New Roman"/>
                <w:b/>
                <w:bCs/>
                <w:color w:val="000000" w:themeColor="text1"/>
                <w:sz w:val="24"/>
                <w:szCs w:val="24"/>
              </w:rPr>
              <w:fldChar w:fldCharType="end"/>
            </w:r>
            <w:r w:rsidRPr="00E01D68">
              <w:rPr>
                <w:rFonts w:eastAsia="Times New Roman" w:cs="Arial"/>
                <w:b/>
                <w:bCs/>
                <w:color w:val="000000" w:themeColor="text1"/>
                <w:sz w:val="24"/>
                <w:szCs w:val="24"/>
              </w:rPr>
              <w:t xml:space="preserve"> </w:t>
            </w:r>
          </w:p>
        </w:tc>
      </w:tr>
      <w:tr w:rsidR="00E01D68" w:rsidRPr="008A6D02" w:rsidTr="008A6D02">
        <w:trPr>
          <w:tblCellSpacing w:w="15" w:type="dxa"/>
        </w:trPr>
        <w:tc>
          <w:tcPr>
            <w:tcW w:w="0" w:type="auto"/>
            <w:hideMark/>
          </w:tcPr>
          <w:p w:rsidR="00E01D68" w:rsidRPr="00E01D68" w:rsidRDefault="00E01D68" w:rsidP="008E6E17">
            <w:pPr>
              <w:spacing w:afterLines="60" w:after="144" w:line="240" w:lineRule="auto"/>
              <w:jc w:val="center"/>
              <w:outlineLvl w:val="3"/>
              <w:rPr>
                <w:rFonts w:eastAsia="Times New Roman" w:cs="Arial"/>
                <w:b/>
                <w:bCs/>
                <w:color w:val="000000" w:themeColor="text1"/>
                <w:sz w:val="20"/>
                <w:szCs w:val="20"/>
              </w:rPr>
            </w:pPr>
            <w:r w:rsidRPr="00E01D68">
              <w:rPr>
                <w:rFonts w:eastAsia="Times New Roman" w:cs="Arial"/>
                <w:b/>
                <w:bCs/>
                <w:color w:val="000000" w:themeColor="text1"/>
                <w:sz w:val="20"/>
                <w:szCs w:val="20"/>
              </w:rPr>
              <w:t>SCHOLARSHIPS TO ACQUIRE CAREER KEYS</w:t>
            </w:r>
          </w:p>
          <w:p w:rsidR="00E01D68" w:rsidRPr="00E01D68" w:rsidRDefault="00E01D68" w:rsidP="008E6E17">
            <w:pPr>
              <w:spacing w:afterLines="60" w:after="144" w:line="240" w:lineRule="auto"/>
              <w:rPr>
                <w:rFonts w:eastAsia="Times New Roman" w:cs="Times New Roman"/>
                <w:color w:val="000000" w:themeColor="text1"/>
                <w:sz w:val="20"/>
                <w:szCs w:val="20"/>
              </w:rPr>
            </w:pPr>
            <w:r w:rsidRPr="00E01D68">
              <w:rPr>
                <w:rFonts w:eastAsia="Times New Roman" w:cs="Times New Roman"/>
                <w:color w:val="000000" w:themeColor="text1"/>
                <w:sz w:val="20"/>
                <w:szCs w:val="20"/>
              </w:rPr>
              <w:t>These guidelines establish procedures for the implementation of Blacks In Government (BIG) Scholarships to Acquire Career Keys (STACK) program. The purpose of this program is to assist in the development and maintenance of an effective workforce in these times of rapid technological change.</w:t>
            </w:r>
          </w:p>
          <w:p w:rsidR="00E01D68" w:rsidRPr="00E01D68" w:rsidRDefault="00E01D68" w:rsidP="008E6E17">
            <w:pPr>
              <w:spacing w:afterLines="60" w:after="144" w:line="240" w:lineRule="auto"/>
              <w:rPr>
                <w:rFonts w:eastAsia="Times New Roman" w:cs="Times New Roman"/>
                <w:color w:val="000000" w:themeColor="text1"/>
                <w:sz w:val="20"/>
                <w:szCs w:val="20"/>
              </w:rPr>
            </w:pPr>
            <w:r w:rsidRPr="00E01D68">
              <w:rPr>
                <w:rFonts w:eastAsia="Times New Roman" w:cs="Times New Roman"/>
                <w:b/>
                <w:bCs/>
                <w:color w:val="000000" w:themeColor="text1"/>
                <w:sz w:val="20"/>
                <w:szCs w:val="20"/>
              </w:rPr>
              <w:t>OBJECTIVE:</w:t>
            </w:r>
            <w:r w:rsidRPr="00E01D68">
              <w:rPr>
                <w:rFonts w:eastAsia="Times New Roman" w:cs="Times New Roman"/>
                <w:color w:val="000000" w:themeColor="text1"/>
                <w:sz w:val="20"/>
                <w:szCs w:val="20"/>
              </w:rPr>
              <w:t xml:space="preserve"> This scholarship program facilitates training for career advancement and development opportunities for BIG’s membership.</w:t>
            </w:r>
          </w:p>
          <w:p w:rsidR="00E01D68" w:rsidRPr="00E01D68"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b/>
                <w:bCs/>
                <w:color w:val="000000" w:themeColor="text1"/>
                <w:sz w:val="20"/>
                <w:szCs w:val="20"/>
              </w:rPr>
              <w:t>1. Eligible Applicant</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1.1 The eligible applicant shall be a financial and active member of BIG for two consecutive years. The recipient must retain his/her financial status during the year in which the award is utilized.</w:t>
            </w:r>
          </w:p>
          <w:p w:rsidR="00E01D68" w:rsidRPr="00E01D68"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b/>
                <w:bCs/>
                <w:color w:val="000000" w:themeColor="text1"/>
                <w:sz w:val="20"/>
                <w:szCs w:val="20"/>
              </w:rPr>
              <w:t>2. How Funds are Used</w:t>
            </w:r>
          </w:p>
          <w:p w:rsidR="00E01D68" w:rsidRPr="00E01D68"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2.1 The scholarships are intended to underwrite specific training expenses associated with a specific government job or promotional opportunity. Applicants must document: (1) employer funds are not available for the training/education and (2) training desired as it relates to current or potential employment.</w:t>
            </w:r>
          </w:p>
          <w:p w:rsidR="00E01D68" w:rsidRPr="00E01D68"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2.2 The scholarship funds may be applied to tuition or associated costs including room and board, books, instructional or lab fees, travel to the training site or other documentable training related expense to an accredited institution only.</w:t>
            </w:r>
          </w:p>
          <w:p w:rsidR="00E01D68" w:rsidRPr="00E01D68" w:rsidRDefault="00E01D68" w:rsidP="008E6E17">
            <w:pPr>
              <w:spacing w:afterLines="60" w:after="144" w:line="240" w:lineRule="auto"/>
              <w:ind w:left="360"/>
              <w:rPr>
                <w:rFonts w:eastAsia="Times New Roman" w:cs="Times New Roman"/>
                <w:color w:val="000000" w:themeColor="text1"/>
                <w:sz w:val="20"/>
                <w:szCs w:val="20"/>
              </w:rPr>
            </w:pPr>
            <w:r w:rsidRPr="00E01D68">
              <w:rPr>
                <w:rFonts w:eastAsia="Times New Roman" w:cs="Times New Roman"/>
                <w:color w:val="000000" w:themeColor="text1"/>
                <w:sz w:val="20"/>
                <w:szCs w:val="20"/>
              </w:rPr>
              <w:t xml:space="preserve">These funds </w:t>
            </w:r>
            <w:r w:rsidRPr="008A6D02">
              <w:rPr>
                <w:rFonts w:eastAsia="Times New Roman" w:cs="Times New Roman"/>
                <w:color w:val="000000" w:themeColor="text1"/>
                <w:sz w:val="20"/>
                <w:szCs w:val="20"/>
              </w:rPr>
              <w:t>cannot</w:t>
            </w:r>
            <w:r w:rsidRPr="00E01D68">
              <w:rPr>
                <w:rFonts w:eastAsia="Times New Roman" w:cs="Times New Roman"/>
                <w:color w:val="000000" w:themeColor="text1"/>
                <w:sz w:val="20"/>
                <w:szCs w:val="20"/>
              </w:rPr>
              <w:t xml:space="preserve"> be applied to expenses associated with the Annual Blacks In Government National Training and/or Regional Conferences.</w:t>
            </w:r>
          </w:p>
          <w:p w:rsidR="00E01D68" w:rsidRPr="00E01D68"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2.3 Awards to each recipient must be used within the fiscal year awarded or one school term. When funds are used for a continuing course of study, a minimum 2.00 GPA on a 4.00 point or 1.50 on a 3.00 point grading scale is required.</w:t>
            </w:r>
          </w:p>
          <w:p w:rsidR="00E01D68" w:rsidRPr="00E01D68"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 xml:space="preserve">2.4 No recipient can receive the scholarship during two consecutive fiscal years or two consecutive school years, whichever is applicable. </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 xml:space="preserve">2.5 The award of the scholarship or payment of fees neither implies nor incurs any ongoing obligation to the recipient or to any training institution on the part of Blacks In Government. </w:t>
            </w:r>
          </w:p>
          <w:p w:rsidR="00E01D68" w:rsidRPr="00E01D68"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b/>
                <w:bCs/>
                <w:color w:val="000000" w:themeColor="text1"/>
                <w:sz w:val="20"/>
                <w:szCs w:val="20"/>
              </w:rPr>
              <w:t>3. The Application Process</w:t>
            </w:r>
          </w:p>
          <w:p w:rsidR="00E01D68" w:rsidRPr="00E01D68"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 xml:space="preserve">3.1 To apply, complete the STACK application and submit an official transcript. </w:t>
            </w:r>
            <w:r w:rsidRPr="00E01D68">
              <w:rPr>
                <w:rFonts w:eastAsia="Times New Roman" w:cs="Times New Roman"/>
                <w:color w:val="000000" w:themeColor="text1"/>
                <w:sz w:val="20"/>
                <w:szCs w:val="20"/>
                <w:u w:val="single"/>
              </w:rPr>
              <w:t>The TRANSCRIPT is required to be mailed and postmarked within 14 business days of receipt of the scholarship application. The transcript is to be sent directly from the appropriate college or university</w:t>
            </w:r>
          </w:p>
          <w:p w:rsidR="00E01D68" w:rsidRPr="00E01D68" w:rsidRDefault="00E01D68" w:rsidP="008E6E17">
            <w:pPr>
              <w:spacing w:afterLines="60" w:after="144" w:line="240" w:lineRule="auto"/>
              <w:ind w:left="360"/>
              <w:rPr>
                <w:rFonts w:eastAsia="Times New Roman" w:cs="Times New Roman"/>
                <w:color w:val="000000" w:themeColor="text1"/>
                <w:sz w:val="20"/>
                <w:szCs w:val="20"/>
              </w:rPr>
            </w:pPr>
            <w:r w:rsidRPr="00E01D68">
              <w:rPr>
                <w:rFonts w:eastAsia="Times New Roman" w:cs="Times New Roman"/>
                <w:color w:val="000000" w:themeColor="text1"/>
                <w:sz w:val="20"/>
                <w:szCs w:val="20"/>
              </w:rPr>
              <w:t>Please type your mailing address carefully, since it will be used to send you confirmation of the training award and any additional information.</w:t>
            </w:r>
          </w:p>
          <w:p w:rsidR="00E01D68" w:rsidRPr="00E01D68" w:rsidRDefault="00E01D68" w:rsidP="008E6E17">
            <w:pPr>
              <w:spacing w:afterLines="60" w:after="144" w:line="240" w:lineRule="auto"/>
              <w:ind w:left="360"/>
              <w:rPr>
                <w:rFonts w:eastAsia="Times New Roman" w:cs="Times New Roman"/>
                <w:color w:val="000000" w:themeColor="text1"/>
                <w:sz w:val="20"/>
                <w:szCs w:val="20"/>
              </w:rPr>
            </w:pPr>
            <w:r w:rsidRPr="00E01D68">
              <w:rPr>
                <w:rFonts w:eastAsia="Times New Roman" w:cs="Times New Roman"/>
                <w:color w:val="000000" w:themeColor="text1"/>
                <w:sz w:val="20"/>
                <w:szCs w:val="20"/>
              </w:rPr>
              <w:t>The application must be properly signed by the Regional Director. Incomplete submissions will not be processed.</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lastRenderedPageBreak/>
              <w:t>3. 2 Copies of registration material or other invoices must be received by the National Office before funds can be disbursed. The funds shall be sent directly to the educational institution or training vendor. Associated costs shall be sent to the recipient upon proper documentation.</w:t>
            </w:r>
          </w:p>
          <w:p w:rsidR="00E01D68" w:rsidRPr="00E01D68"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b/>
                <w:bCs/>
                <w:color w:val="000000" w:themeColor="text1"/>
                <w:sz w:val="20"/>
                <w:szCs w:val="20"/>
              </w:rPr>
              <w:t>4. Applicant Considerations</w:t>
            </w:r>
          </w:p>
          <w:p w:rsidR="00E01D68" w:rsidRPr="00E01D68"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4.1 The National Program and Planning Committee will review all applications and recommend approval or disapproval to the National Executive Committee. The National Executive Committee is the approving authority for all STACK requests. Incomplete applications shall not be evaluated. The decision of the Executive Committee is final.</w:t>
            </w:r>
          </w:p>
          <w:p w:rsidR="00E01D68" w:rsidRPr="00E01D68"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4.2 Recipients shall be notified by registered or certified mail and shall be announced at the Annual National Training Conference.</w:t>
            </w:r>
          </w:p>
          <w:p w:rsidR="00E01D68" w:rsidRPr="00E01D68" w:rsidRDefault="00E01D68" w:rsidP="008E6E17">
            <w:pPr>
              <w:pStyle w:val="PlainText"/>
              <w:spacing w:afterLines="60" w:after="144"/>
              <w:rPr>
                <w:rFonts w:asciiTheme="minorHAnsi" w:hAnsiTheme="minorHAnsi"/>
                <w:sz w:val="20"/>
                <w:szCs w:val="20"/>
              </w:rPr>
            </w:pPr>
            <w:r w:rsidRPr="00E01D68">
              <w:rPr>
                <w:rFonts w:asciiTheme="minorHAnsi" w:eastAsia="Times New Roman" w:hAnsiTheme="minorHAnsi" w:cs="Times New Roman"/>
                <w:color w:val="000000" w:themeColor="text1"/>
                <w:sz w:val="20"/>
                <w:szCs w:val="20"/>
              </w:rPr>
              <w:t>4.3</w:t>
            </w:r>
            <w:r w:rsidR="008A6D02" w:rsidRPr="008A6D02">
              <w:rPr>
                <w:rFonts w:asciiTheme="minorHAnsi" w:eastAsia="Times New Roman" w:hAnsiTheme="minorHAnsi" w:cs="Times New Roman"/>
                <w:color w:val="000000" w:themeColor="text1"/>
                <w:sz w:val="20"/>
                <w:szCs w:val="20"/>
              </w:rPr>
              <w:t xml:space="preserve"> </w:t>
            </w:r>
            <w:r w:rsidR="008E6E17">
              <w:rPr>
                <w:rFonts w:asciiTheme="minorHAnsi" w:hAnsiTheme="minorHAnsi"/>
                <w:sz w:val="20"/>
                <w:szCs w:val="20"/>
              </w:rPr>
              <w:t xml:space="preserve"> </w:t>
            </w:r>
            <w:r w:rsidR="008A6D02" w:rsidRPr="008A6D02">
              <w:rPr>
                <w:rFonts w:asciiTheme="minorHAnsi" w:hAnsiTheme="minorHAnsi"/>
                <w:sz w:val="20"/>
                <w:szCs w:val="20"/>
              </w:rPr>
              <w:t>Monetary STACK assistance may not exceed $3,000 per request</w:t>
            </w:r>
            <w:r w:rsidR="008A6D02" w:rsidRPr="008A6D02">
              <w:rPr>
                <w:rFonts w:asciiTheme="minorHAnsi" w:eastAsia="Times New Roman" w:hAnsiTheme="minorHAnsi" w:cs="Times New Roman"/>
                <w:color w:val="000000" w:themeColor="text1"/>
                <w:sz w:val="20"/>
                <w:szCs w:val="20"/>
              </w:rPr>
              <w:t xml:space="preserve"> </w:t>
            </w:r>
          </w:p>
          <w:p w:rsidR="00E01D68" w:rsidRPr="00E01D68"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4.4 Applications are to be mailed to:</w:t>
            </w:r>
          </w:p>
          <w:p w:rsidR="00E01D68" w:rsidRPr="008A6D02" w:rsidRDefault="00E01D68" w:rsidP="008E6E17">
            <w:pPr>
              <w:spacing w:afterLines="60" w:after="144" w:line="240" w:lineRule="auto"/>
              <w:ind w:left="1872"/>
              <w:rPr>
                <w:rFonts w:eastAsia="Times New Roman" w:cs="Times New Roman"/>
                <w:color w:val="000000" w:themeColor="text1"/>
                <w:sz w:val="20"/>
                <w:szCs w:val="20"/>
              </w:rPr>
            </w:pPr>
            <w:r w:rsidRPr="00E01D68">
              <w:rPr>
                <w:rFonts w:eastAsia="Times New Roman" w:cs="Times New Roman"/>
                <w:color w:val="000000" w:themeColor="text1"/>
                <w:sz w:val="20"/>
                <w:szCs w:val="20"/>
              </w:rPr>
              <w:t>Blacks In Government</w:t>
            </w:r>
            <w:r w:rsidRPr="00E01D68">
              <w:rPr>
                <w:rFonts w:eastAsia="Times New Roman" w:cs="Times New Roman"/>
                <w:color w:val="000000" w:themeColor="text1"/>
                <w:sz w:val="20"/>
                <w:szCs w:val="20"/>
              </w:rPr>
              <w:br/>
              <w:t>Attn: Chair, Program and Planning</w:t>
            </w:r>
            <w:r w:rsidRPr="00E01D68">
              <w:rPr>
                <w:rFonts w:eastAsia="Times New Roman" w:cs="Times New Roman"/>
                <w:color w:val="000000" w:themeColor="text1"/>
                <w:sz w:val="20"/>
                <w:szCs w:val="20"/>
              </w:rPr>
              <w:br/>
              <w:t>3005 Georgia Avenue, NW</w:t>
            </w:r>
            <w:r w:rsidRPr="00E01D68">
              <w:rPr>
                <w:rFonts w:eastAsia="Times New Roman" w:cs="Times New Roman"/>
                <w:color w:val="000000" w:themeColor="text1"/>
                <w:sz w:val="20"/>
                <w:szCs w:val="20"/>
              </w:rPr>
              <w:br/>
              <w:t>Washington, D.C. 20001</w:t>
            </w:r>
          </w:p>
          <w:p w:rsidR="00E01D68" w:rsidRPr="00E01D68"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b/>
                <w:bCs/>
                <w:color w:val="000000" w:themeColor="text1"/>
                <w:sz w:val="20"/>
                <w:szCs w:val="20"/>
              </w:rPr>
              <w:t>5. Criteria for Review and Evaluation of Applications</w:t>
            </w:r>
          </w:p>
          <w:p w:rsidR="00E01D68" w:rsidRPr="00E01D68"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5.1 An eligible applicant must be a financial and active member of Blacks in Government for two consecutive years. (40 points)</w:t>
            </w:r>
          </w:p>
          <w:p w:rsidR="00E01D68" w:rsidRPr="00E01D68"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5.2 The applicant must submit a plan to use the award within the fiscal year awarded or one school term. (10 points)</w:t>
            </w:r>
          </w:p>
          <w:p w:rsidR="00E01D68" w:rsidRPr="00E01D68"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5.3 The applicant must define and justify the importance of the area of study, the anticipated benefits and the scope of the training. (35 points)</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5.4 The applicant must submit a proposed budget which contains an estimated cost to BIG which are reasonable considering the anticipated benefits and scope of the training. (15 points)</w:t>
            </w:r>
          </w:p>
          <w:p w:rsidR="00E01D68" w:rsidRPr="00E01D68"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b/>
                <w:bCs/>
                <w:color w:val="000000" w:themeColor="text1"/>
                <w:sz w:val="20"/>
                <w:szCs w:val="20"/>
              </w:rPr>
              <w:t>6. Receipt of Applications</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 xml:space="preserve">6.1 Applications may be mailed or hand-delivered. The National Headquarters will accept hand-delivered applications during the regular working hours of 9:00 a.m. to 5:00 p.m. Monday through Friday, except Federal holidays. </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b/>
                <w:bCs/>
                <w:color w:val="000000" w:themeColor="text1"/>
                <w:sz w:val="20"/>
                <w:szCs w:val="20"/>
              </w:rPr>
              <w:t>7. Application Form Step-by-Step Procedure</w:t>
            </w:r>
          </w:p>
          <w:p w:rsidR="00E01D68" w:rsidRPr="00C37C7E" w:rsidRDefault="00E01D68" w:rsidP="008E6E17">
            <w:pPr>
              <w:spacing w:afterLines="60" w:after="144" w:line="240" w:lineRule="auto"/>
              <w:ind w:left="360" w:hanging="360"/>
              <w:rPr>
                <w:rFonts w:eastAsia="Times New Roman" w:cs="Times New Roman"/>
                <w:color w:val="000000" w:themeColor="text1"/>
                <w:sz w:val="24"/>
                <w:szCs w:val="24"/>
              </w:rPr>
            </w:pPr>
            <w:r w:rsidRPr="00E01D68">
              <w:rPr>
                <w:rFonts w:eastAsia="Times New Roman" w:cs="Times New Roman"/>
                <w:b/>
                <w:bCs/>
                <w:iCs/>
                <w:color w:val="000000" w:themeColor="text1"/>
                <w:sz w:val="24"/>
                <w:szCs w:val="24"/>
              </w:rPr>
              <w:t>BLOCK</w:t>
            </w:r>
            <w:r w:rsidR="008A6D02" w:rsidRPr="00C37C7E">
              <w:rPr>
                <w:rFonts w:eastAsia="Times New Roman" w:cs="Times New Roman"/>
                <w:b/>
                <w:bCs/>
                <w:iCs/>
                <w:color w:val="000000" w:themeColor="text1"/>
                <w:sz w:val="24"/>
                <w:szCs w:val="24"/>
              </w:rPr>
              <w:t xml:space="preserve"> </w:t>
            </w:r>
            <w:r w:rsidRPr="00E01D68">
              <w:rPr>
                <w:rFonts w:eastAsia="Times New Roman" w:cs="Times New Roman"/>
                <w:b/>
                <w:bCs/>
                <w:iCs/>
                <w:color w:val="000000" w:themeColor="text1"/>
                <w:sz w:val="24"/>
                <w:szCs w:val="24"/>
              </w:rPr>
              <w:t>EXPLANATION</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A</w:t>
            </w:r>
            <w:r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the 6 digit membership number and BIG chapter name.</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C</w:t>
            </w:r>
            <w:r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the chapter’s name.</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D</w:t>
            </w:r>
            <w:r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Request status, mark "x" one only.</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1</w:t>
            </w:r>
            <w:r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the complete name of applicant.</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2</w:t>
            </w:r>
            <w:r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the applicant’s social security number.</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3</w:t>
            </w:r>
            <w:r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the applicant’s date of birth (optional).</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4</w:t>
            </w:r>
            <w:r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the applicant’s address.</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lastRenderedPageBreak/>
              <w:t>5</w:t>
            </w:r>
            <w:r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the applicant’s home telephone number, including area code.</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6</w:t>
            </w:r>
            <w:r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the applicant’s position level (mark one only).</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7</w:t>
            </w:r>
            <w:r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the employer/organization (complete name and mailing address). Do not use acronyms or abbreviations for agency’s name.</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8</w:t>
            </w:r>
            <w:r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the applicant’s office telephone number, including area code.</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9</w:t>
            </w:r>
            <w:r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the applicant’s year of service (optional).</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10</w:t>
            </w:r>
            <w:r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the applicant’s position title/function.</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11</w:t>
            </w:r>
            <w:r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the applicant’s pay plan/series/grade step (optional).</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12</w:t>
            </w:r>
            <w:r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the type of appointment (optional).</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13</w:t>
            </w:r>
            <w:r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the applicant’s education level.</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14</w:t>
            </w:r>
            <w:r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the applicant’s email address.</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15a</w:t>
            </w:r>
            <w:r w:rsidR="008A6D02" w:rsidRPr="008A6D02">
              <w:rPr>
                <w:rFonts w:eastAsia="Times New Roman" w:cs="Times New Roman"/>
                <w:color w:val="000000" w:themeColor="text1"/>
                <w:sz w:val="20"/>
                <w:szCs w:val="20"/>
              </w:rPr>
              <w:t>. Enter</w:t>
            </w:r>
            <w:r w:rsidRPr="00E01D68">
              <w:rPr>
                <w:rFonts w:eastAsia="Times New Roman" w:cs="Times New Roman"/>
                <w:color w:val="000000" w:themeColor="text1"/>
                <w:sz w:val="20"/>
                <w:szCs w:val="20"/>
              </w:rPr>
              <w:t xml:space="preserve"> the complete name and mailing address of the training vendor, including zip code.</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15b</w:t>
            </w:r>
            <w:r w:rsidR="008A6D02" w:rsidRPr="008A6D02">
              <w:rPr>
                <w:rFonts w:eastAsia="Times New Roman" w:cs="Times New Roman"/>
                <w:color w:val="000000" w:themeColor="text1"/>
                <w:sz w:val="20"/>
                <w:szCs w:val="20"/>
              </w:rPr>
              <w:t>. Enter</w:t>
            </w:r>
            <w:r w:rsidRPr="00E01D68">
              <w:rPr>
                <w:rFonts w:eastAsia="Times New Roman" w:cs="Times New Roman"/>
                <w:color w:val="000000" w:themeColor="text1"/>
                <w:sz w:val="20"/>
                <w:szCs w:val="20"/>
              </w:rPr>
              <w:t xml:space="preserve"> the location of training site.</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16</w:t>
            </w:r>
            <w:r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the course title, training objective and benefits to be derived by the Government and applicant. (Please use a separate sheet.)</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17a</w:t>
            </w:r>
            <w:r w:rsidR="008A6D02" w:rsidRPr="008A6D02">
              <w:rPr>
                <w:rFonts w:eastAsia="Times New Roman" w:cs="Times New Roman"/>
                <w:color w:val="000000" w:themeColor="text1"/>
                <w:sz w:val="20"/>
                <w:szCs w:val="20"/>
              </w:rPr>
              <w:t>. Enter</w:t>
            </w:r>
            <w:r w:rsidRPr="00E01D68">
              <w:rPr>
                <w:rFonts w:eastAsia="Times New Roman" w:cs="Times New Roman"/>
                <w:color w:val="000000" w:themeColor="text1"/>
                <w:sz w:val="20"/>
                <w:szCs w:val="20"/>
              </w:rPr>
              <w:t xml:space="preserve"> the date that the training starts.</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17b</w:t>
            </w:r>
            <w:r w:rsidR="008A6D02" w:rsidRPr="008A6D02">
              <w:rPr>
                <w:rFonts w:eastAsia="Times New Roman" w:cs="Times New Roman"/>
                <w:color w:val="000000" w:themeColor="text1"/>
                <w:sz w:val="20"/>
                <w:szCs w:val="20"/>
              </w:rPr>
              <w:t>. Enter</w:t>
            </w:r>
            <w:r w:rsidRPr="00E01D68">
              <w:rPr>
                <w:rFonts w:eastAsia="Times New Roman" w:cs="Times New Roman"/>
                <w:color w:val="000000" w:themeColor="text1"/>
                <w:sz w:val="20"/>
                <w:szCs w:val="20"/>
              </w:rPr>
              <w:t xml:space="preserve"> the date that the training will be complete.</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18a</w:t>
            </w:r>
            <w:r w:rsidR="008A6D02"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the number of course hours during duty hours.</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18b</w:t>
            </w:r>
            <w:r w:rsidR="008A6D02"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the number of course hours during non-duty hours.</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19</w:t>
            </w:r>
            <w:r w:rsidR="008A6D02"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Applicant signature and the date.</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20</w:t>
            </w:r>
            <w:r w:rsidR="008A6D02"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Check whether agency fund availability.</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21a</w:t>
            </w:r>
            <w:r w:rsidR="008A6D02"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tuition cost.</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21b</w:t>
            </w:r>
            <w:r w:rsidR="008A6D02"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cost of books, material and any other costs.</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21c</w:t>
            </w:r>
            <w:r w:rsidR="008A6D02"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total for 21a and 21b.</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22a</w:t>
            </w:r>
            <w:r w:rsidR="008A6D02"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any travel cost.</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22b</w:t>
            </w:r>
            <w:r w:rsidR="008A6D02"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any other indirect costs (be specific).</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22c</w:t>
            </w:r>
            <w:r w:rsidR="008A6D02"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total of 22a and 22b.</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23</w:t>
            </w:r>
            <w:r w:rsidR="008A6D02"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instructions for billing the educational institution.  Attach original invoices.</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24a</w:t>
            </w:r>
            <w:r w:rsidR="008A6D02"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 xml:space="preserve">Enter Regional Director’s </w:t>
            </w:r>
            <w:r w:rsidR="008A6D02" w:rsidRPr="008A6D02">
              <w:rPr>
                <w:rFonts w:eastAsia="Times New Roman" w:cs="Times New Roman"/>
                <w:color w:val="000000" w:themeColor="text1"/>
                <w:sz w:val="20"/>
                <w:szCs w:val="20"/>
              </w:rPr>
              <w:t>name</w:t>
            </w:r>
            <w:r w:rsidRPr="00E01D68">
              <w:rPr>
                <w:rFonts w:eastAsia="Times New Roman" w:cs="Times New Roman"/>
                <w:color w:val="000000" w:themeColor="text1"/>
                <w:sz w:val="20"/>
                <w:szCs w:val="20"/>
              </w:rPr>
              <w:t xml:space="preserve"> and telephone number. </w:t>
            </w:r>
          </w:p>
          <w:p w:rsidR="00E01D68" w:rsidRPr="008A6D02" w:rsidRDefault="00E01D68" w:rsidP="008E6E17">
            <w:pPr>
              <w:spacing w:afterLines="60" w:after="144" w:line="240" w:lineRule="auto"/>
              <w:ind w:left="360" w:hanging="360"/>
              <w:rPr>
                <w:rFonts w:eastAsia="Times New Roman" w:cs="Times New Roman"/>
                <w:color w:val="000000" w:themeColor="text1"/>
                <w:sz w:val="20"/>
                <w:szCs w:val="20"/>
              </w:rPr>
            </w:pPr>
            <w:r w:rsidRPr="00E01D68">
              <w:rPr>
                <w:rFonts w:eastAsia="Times New Roman" w:cs="Times New Roman"/>
                <w:color w:val="000000" w:themeColor="text1"/>
                <w:sz w:val="20"/>
                <w:szCs w:val="20"/>
              </w:rPr>
              <w:t>24b</w:t>
            </w:r>
            <w:r w:rsidR="008A6D02"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Regional Director must sign and date here.</w:t>
            </w:r>
          </w:p>
          <w:p w:rsidR="00E01D68" w:rsidRPr="008A6D02" w:rsidRDefault="00E01D68" w:rsidP="008E6E17">
            <w:pPr>
              <w:spacing w:afterLines="60" w:after="144" w:line="240" w:lineRule="auto"/>
              <w:rPr>
                <w:rFonts w:eastAsia="Times New Roman" w:cs="Times New Roman"/>
                <w:color w:val="000000" w:themeColor="text1"/>
                <w:sz w:val="20"/>
                <w:szCs w:val="20"/>
              </w:rPr>
            </w:pPr>
            <w:r w:rsidRPr="00E01D68">
              <w:rPr>
                <w:rFonts w:eastAsia="Times New Roman" w:cs="Times New Roman"/>
                <w:color w:val="000000" w:themeColor="text1"/>
                <w:sz w:val="20"/>
                <w:szCs w:val="20"/>
              </w:rPr>
              <w:t>25a</w:t>
            </w:r>
            <w:r w:rsidR="008A6D02"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Enter President’s name and telephone number.</w:t>
            </w:r>
          </w:p>
          <w:p w:rsidR="00E01D68" w:rsidRPr="008A6D02" w:rsidRDefault="00E01D68" w:rsidP="008E6E17">
            <w:pPr>
              <w:spacing w:afterLines="60" w:after="144" w:line="240" w:lineRule="auto"/>
              <w:rPr>
                <w:rFonts w:eastAsia="Times New Roman" w:cs="Times New Roman"/>
                <w:color w:val="000000" w:themeColor="text1"/>
                <w:sz w:val="20"/>
                <w:szCs w:val="20"/>
              </w:rPr>
            </w:pPr>
            <w:r w:rsidRPr="00E01D68">
              <w:rPr>
                <w:rFonts w:eastAsia="Times New Roman" w:cs="Times New Roman"/>
                <w:color w:val="000000" w:themeColor="text1"/>
                <w:sz w:val="20"/>
                <w:szCs w:val="20"/>
              </w:rPr>
              <w:t>25b</w:t>
            </w:r>
            <w:r w:rsidR="008A6D02"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President must sign and date here.</w:t>
            </w:r>
          </w:p>
          <w:p w:rsidR="00E01D68" w:rsidRPr="008A6D02" w:rsidRDefault="00E01D68" w:rsidP="008E6E17">
            <w:pPr>
              <w:spacing w:afterLines="60" w:after="144" w:line="240" w:lineRule="auto"/>
              <w:rPr>
                <w:rFonts w:eastAsia="Times New Roman" w:cs="Times New Roman"/>
                <w:color w:val="000000" w:themeColor="text1"/>
                <w:sz w:val="20"/>
                <w:szCs w:val="20"/>
              </w:rPr>
            </w:pPr>
            <w:r w:rsidRPr="00E01D68">
              <w:rPr>
                <w:rFonts w:eastAsia="Times New Roman" w:cs="Times New Roman"/>
                <w:color w:val="000000" w:themeColor="text1"/>
                <w:sz w:val="20"/>
                <w:szCs w:val="20"/>
              </w:rPr>
              <w:t>26a</w:t>
            </w:r>
            <w:r w:rsidR="008A6D02"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 xml:space="preserve">Enter Program and Planning Committee chair’s name and telephone number. </w:t>
            </w:r>
          </w:p>
          <w:p w:rsidR="00E01D68" w:rsidRPr="00E01D68" w:rsidRDefault="00E01D68" w:rsidP="008E6E17">
            <w:pPr>
              <w:spacing w:afterLines="60" w:after="144" w:line="240" w:lineRule="auto"/>
              <w:rPr>
                <w:rFonts w:eastAsia="Times New Roman" w:cs="Times New Roman"/>
                <w:color w:val="000000" w:themeColor="text1"/>
                <w:sz w:val="20"/>
                <w:szCs w:val="20"/>
              </w:rPr>
            </w:pPr>
            <w:r w:rsidRPr="00E01D68">
              <w:rPr>
                <w:rFonts w:eastAsia="Times New Roman" w:cs="Times New Roman"/>
                <w:color w:val="000000" w:themeColor="text1"/>
                <w:sz w:val="20"/>
                <w:szCs w:val="20"/>
              </w:rPr>
              <w:lastRenderedPageBreak/>
              <w:t>26b</w:t>
            </w:r>
            <w:r w:rsidR="008A6D02" w:rsidRPr="008A6D02">
              <w:rPr>
                <w:rFonts w:eastAsia="Times New Roman" w:cs="Times New Roman"/>
                <w:color w:val="000000" w:themeColor="text1"/>
                <w:sz w:val="20"/>
                <w:szCs w:val="20"/>
              </w:rPr>
              <w:t xml:space="preserve">. </w:t>
            </w:r>
            <w:r w:rsidRPr="00E01D68">
              <w:rPr>
                <w:rFonts w:eastAsia="Times New Roman" w:cs="Times New Roman"/>
                <w:color w:val="000000" w:themeColor="text1"/>
                <w:sz w:val="20"/>
                <w:szCs w:val="20"/>
              </w:rPr>
              <w:t>Chair must sign and date. Enter approval/disapproval and date.</w:t>
            </w:r>
          </w:p>
        </w:tc>
      </w:tr>
    </w:tbl>
    <w:p w:rsidR="00905ED1" w:rsidRPr="008A6D02" w:rsidRDefault="00905ED1" w:rsidP="008A6D02">
      <w:pPr>
        <w:spacing w:after="115" w:line="240" w:lineRule="auto"/>
        <w:rPr>
          <w:rFonts w:eastAsia="Times New Roman" w:cs="Arial"/>
          <w:color w:val="333333"/>
          <w:sz w:val="24"/>
          <w:szCs w:val="24"/>
          <w:lang w:val="en-GB"/>
        </w:rPr>
      </w:pPr>
    </w:p>
    <w:sectPr w:rsidR="00905ED1" w:rsidRPr="008A6D02" w:rsidSect="00905E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3EA" w:rsidRDefault="002663EA" w:rsidP="00E01D68">
      <w:pPr>
        <w:spacing w:after="0" w:line="240" w:lineRule="auto"/>
      </w:pPr>
      <w:r>
        <w:separator/>
      </w:r>
    </w:p>
  </w:endnote>
  <w:endnote w:type="continuationSeparator" w:id="0">
    <w:p w:rsidR="002663EA" w:rsidRDefault="002663EA" w:rsidP="00E0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3EA" w:rsidRDefault="002663EA" w:rsidP="00E01D68">
      <w:pPr>
        <w:spacing w:after="0" w:line="240" w:lineRule="auto"/>
      </w:pPr>
      <w:r>
        <w:separator/>
      </w:r>
    </w:p>
  </w:footnote>
  <w:footnote w:type="continuationSeparator" w:id="0">
    <w:p w:rsidR="002663EA" w:rsidRDefault="002663EA" w:rsidP="00E01D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F4EFD"/>
    <w:multiLevelType w:val="multilevel"/>
    <w:tmpl w:val="CE96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C16B0"/>
    <w:multiLevelType w:val="multilevel"/>
    <w:tmpl w:val="36584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F81220"/>
    <w:multiLevelType w:val="multilevel"/>
    <w:tmpl w:val="1736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D68"/>
    <w:rsid w:val="002663EA"/>
    <w:rsid w:val="00434BEB"/>
    <w:rsid w:val="0059384E"/>
    <w:rsid w:val="00725639"/>
    <w:rsid w:val="00856503"/>
    <w:rsid w:val="008A6D02"/>
    <w:rsid w:val="008E6E17"/>
    <w:rsid w:val="00905ED1"/>
    <w:rsid w:val="00AA7366"/>
    <w:rsid w:val="00AC23B7"/>
    <w:rsid w:val="00C37C7E"/>
    <w:rsid w:val="00E01D68"/>
    <w:rsid w:val="00E44D94"/>
    <w:rsid w:val="00ED1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151E31-A1CE-4522-B600-D4478250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ED1"/>
  </w:style>
  <w:style w:type="paragraph" w:styleId="Heading1">
    <w:name w:val="heading 1"/>
    <w:aliases w:val="H1"/>
    <w:basedOn w:val="Normal"/>
    <w:next w:val="Normal"/>
    <w:link w:val="Heading1Char"/>
    <w:qFormat/>
    <w:rsid w:val="00434BEB"/>
    <w:pPr>
      <w:spacing w:after="0" w:line="480" w:lineRule="auto"/>
      <w:jc w:val="center"/>
      <w:outlineLvl w:val="0"/>
    </w:pPr>
    <w:rPr>
      <w:rFonts w:ascii="Times New Roman" w:eastAsia="Times New Roman" w:hAnsi="Times New Roman" w:cs="Times New Roman"/>
      <w:b/>
      <w:sz w:val="24"/>
      <w:szCs w:val="24"/>
    </w:rPr>
  </w:style>
  <w:style w:type="paragraph" w:styleId="Heading3">
    <w:name w:val="heading 3"/>
    <w:basedOn w:val="Normal"/>
    <w:link w:val="Heading3Char"/>
    <w:uiPriority w:val="9"/>
    <w:qFormat/>
    <w:rsid w:val="00E01D68"/>
    <w:pPr>
      <w:spacing w:before="100" w:beforeAutospacing="1" w:after="100" w:afterAutospacing="1" w:line="240" w:lineRule="auto"/>
      <w:outlineLvl w:val="2"/>
    </w:pPr>
    <w:rPr>
      <w:rFonts w:ascii="Arial" w:eastAsia="Times New Roman" w:hAnsi="Arial" w:cs="Arial"/>
      <w:b/>
      <w:bCs/>
      <w:color w:val="0088C8"/>
      <w:sz w:val="38"/>
      <w:szCs w:val="38"/>
    </w:rPr>
  </w:style>
  <w:style w:type="paragraph" w:styleId="Heading4">
    <w:name w:val="heading 4"/>
    <w:basedOn w:val="Normal"/>
    <w:link w:val="Heading4Char"/>
    <w:uiPriority w:val="9"/>
    <w:qFormat/>
    <w:rsid w:val="00E01D68"/>
    <w:pPr>
      <w:spacing w:before="100" w:beforeAutospacing="1" w:after="100" w:afterAutospacing="1" w:line="240" w:lineRule="auto"/>
      <w:outlineLvl w:val="3"/>
    </w:pPr>
    <w:rPr>
      <w:rFonts w:ascii="Arial" w:eastAsia="Times New Roman" w:hAnsi="Arial" w:cs="Arial"/>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34BEB"/>
    <w:rPr>
      <w:rFonts w:ascii="Times New Roman" w:eastAsia="Times New Roman" w:hAnsi="Times New Roman" w:cs="Times New Roman"/>
      <w:b/>
      <w:sz w:val="24"/>
      <w:szCs w:val="24"/>
    </w:rPr>
  </w:style>
  <w:style w:type="character" w:customStyle="1" w:styleId="Heading1Char1">
    <w:name w:val="Heading 1 Char1"/>
    <w:aliases w:val="H1 Char1"/>
    <w:basedOn w:val="DefaultParagraphFont"/>
    <w:rsid w:val="00434BEB"/>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E01D68"/>
    <w:rPr>
      <w:rFonts w:ascii="Arial" w:eastAsia="Times New Roman" w:hAnsi="Arial" w:cs="Arial"/>
      <w:b/>
      <w:bCs/>
      <w:color w:val="0088C8"/>
      <w:sz w:val="38"/>
      <w:szCs w:val="38"/>
    </w:rPr>
  </w:style>
  <w:style w:type="character" w:customStyle="1" w:styleId="Heading4Char">
    <w:name w:val="Heading 4 Char"/>
    <w:basedOn w:val="DefaultParagraphFont"/>
    <w:link w:val="Heading4"/>
    <w:uiPriority w:val="9"/>
    <w:rsid w:val="00E01D68"/>
    <w:rPr>
      <w:rFonts w:ascii="Arial" w:eastAsia="Times New Roman" w:hAnsi="Arial" w:cs="Arial"/>
      <w:b/>
      <w:bCs/>
      <w:sz w:val="31"/>
      <w:szCs w:val="31"/>
    </w:rPr>
  </w:style>
  <w:style w:type="character" w:styleId="Hyperlink">
    <w:name w:val="Hyperlink"/>
    <w:basedOn w:val="DefaultParagraphFont"/>
    <w:uiPriority w:val="99"/>
    <w:unhideWhenUsed/>
    <w:rsid w:val="00E01D68"/>
    <w:rPr>
      <w:strike w:val="0"/>
      <w:dstrike w:val="0"/>
      <w:color w:val="0088C8"/>
      <w:u w:val="none"/>
      <w:effect w:val="none"/>
    </w:rPr>
  </w:style>
  <w:style w:type="paragraph" w:styleId="NormalWeb">
    <w:name w:val="Normal (Web)"/>
    <w:basedOn w:val="Normal"/>
    <w:uiPriority w:val="99"/>
    <w:unhideWhenUsed/>
    <w:rsid w:val="00E01D68"/>
    <w:pPr>
      <w:spacing w:before="100" w:beforeAutospacing="1" w:after="288"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01D6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01D6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01D6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01D68"/>
    <w:rPr>
      <w:rFonts w:ascii="Arial" w:eastAsia="Times New Roman" w:hAnsi="Arial" w:cs="Arial"/>
      <w:vanish/>
      <w:sz w:val="16"/>
      <w:szCs w:val="16"/>
    </w:rPr>
  </w:style>
  <w:style w:type="character" w:customStyle="1" w:styleId="articleseparator">
    <w:name w:val="article_separator"/>
    <w:basedOn w:val="DefaultParagraphFont"/>
    <w:rsid w:val="00E01D68"/>
  </w:style>
  <w:style w:type="paragraph" w:styleId="BalloonText">
    <w:name w:val="Balloon Text"/>
    <w:basedOn w:val="Normal"/>
    <w:link w:val="BalloonTextChar"/>
    <w:uiPriority w:val="99"/>
    <w:semiHidden/>
    <w:unhideWhenUsed/>
    <w:rsid w:val="00E01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D68"/>
    <w:rPr>
      <w:rFonts w:ascii="Tahoma" w:hAnsi="Tahoma" w:cs="Tahoma"/>
      <w:sz w:val="16"/>
      <w:szCs w:val="16"/>
    </w:rPr>
  </w:style>
  <w:style w:type="paragraph" w:styleId="Header">
    <w:name w:val="header"/>
    <w:basedOn w:val="Normal"/>
    <w:link w:val="HeaderChar"/>
    <w:uiPriority w:val="99"/>
    <w:semiHidden/>
    <w:unhideWhenUsed/>
    <w:rsid w:val="00E01D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1D68"/>
  </w:style>
  <w:style w:type="paragraph" w:styleId="Footer">
    <w:name w:val="footer"/>
    <w:basedOn w:val="Normal"/>
    <w:link w:val="FooterChar"/>
    <w:uiPriority w:val="99"/>
    <w:semiHidden/>
    <w:unhideWhenUsed/>
    <w:rsid w:val="00E01D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1D68"/>
  </w:style>
  <w:style w:type="paragraph" w:styleId="PlainText">
    <w:name w:val="Plain Text"/>
    <w:basedOn w:val="Normal"/>
    <w:link w:val="PlainTextChar"/>
    <w:uiPriority w:val="99"/>
    <w:unhideWhenUsed/>
    <w:rsid w:val="008A6D0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A6D0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778443">
      <w:bodyDiv w:val="1"/>
      <w:marLeft w:val="0"/>
      <w:marRight w:val="0"/>
      <w:marTop w:val="0"/>
      <w:marBottom w:val="0"/>
      <w:divBdr>
        <w:top w:val="none" w:sz="0" w:space="0" w:color="auto"/>
        <w:left w:val="none" w:sz="0" w:space="0" w:color="auto"/>
        <w:bottom w:val="none" w:sz="0" w:space="0" w:color="auto"/>
        <w:right w:val="none" w:sz="0" w:space="0" w:color="auto"/>
      </w:divBdr>
    </w:div>
    <w:div w:id="1806853832">
      <w:bodyDiv w:val="1"/>
      <w:marLeft w:val="0"/>
      <w:marRight w:val="0"/>
      <w:marTop w:val="0"/>
      <w:marBottom w:val="0"/>
      <w:divBdr>
        <w:top w:val="none" w:sz="0" w:space="0" w:color="auto"/>
        <w:left w:val="none" w:sz="0" w:space="0" w:color="auto"/>
        <w:bottom w:val="none" w:sz="0" w:space="0" w:color="auto"/>
        <w:right w:val="none" w:sz="0" w:space="0" w:color="auto"/>
      </w:divBdr>
      <w:divsChild>
        <w:div w:id="238830237">
          <w:marLeft w:val="0"/>
          <w:marRight w:val="0"/>
          <w:marTop w:val="0"/>
          <w:marBottom w:val="0"/>
          <w:divBdr>
            <w:top w:val="none" w:sz="0" w:space="0" w:color="auto"/>
            <w:left w:val="none" w:sz="0" w:space="0" w:color="auto"/>
            <w:bottom w:val="none" w:sz="0" w:space="0" w:color="auto"/>
            <w:right w:val="none" w:sz="0" w:space="0" w:color="auto"/>
          </w:divBdr>
          <w:divsChild>
            <w:div w:id="1561286433">
              <w:marLeft w:val="0"/>
              <w:marRight w:val="0"/>
              <w:marTop w:val="0"/>
              <w:marBottom w:val="0"/>
              <w:divBdr>
                <w:top w:val="none" w:sz="0" w:space="0" w:color="auto"/>
                <w:left w:val="none" w:sz="0" w:space="0" w:color="auto"/>
                <w:bottom w:val="none" w:sz="0" w:space="0" w:color="auto"/>
                <w:right w:val="none" w:sz="0" w:space="0" w:color="auto"/>
              </w:divBdr>
            </w:div>
            <w:div w:id="696545512">
              <w:marLeft w:val="0"/>
              <w:marRight w:val="115"/>
              <w:marTop w:val="0"/>
              <w:marBottom w:val="0"/>
              <w:divBdr>
                <w:top w:val="none" w:sz="0" w:space="0" w:color="auto"/>
                <w:left w:val="none" w:sz="0" w:space="0" w:color="auto"/>
                <w:bottom w:val="none" w:sz="0" w:space="0" w:color="auto"/>
                <w:right w:val="none" w:sz="0" w:space="0" w:color="auto"/>
              </w:divBdr>
            </w:div>
          </w:divsChild>
        </w:div>
        <w:div w:id="1204096151">
          <w:marLeft w:val="0"/>
          <w:marRight w:val="0"/>
          <w:marTop w:val="0"/>
          <w:marBottom w:val="0"/>
          <w:divBdr>
            <w:top w:val="none" w:sz="0" w:space="0" w:color="auto"/>
            <w:left w:val="none" w:sz="0" w:space="0" w:color="auto"/>
            <w:bottom w:val="none" w:sz="0" w:space="0" w:color="auto"/>
            <w:right w:val="none" w:sz="0" w:space="0" w:color="auto"/>
          </w:divBdr>
        </w:div>
        <w:div w:id="360672287">
          <w:marLeft w:val="0"/>
          <w:marRight w:val="0"/>
          <w:marTop w:val="0"/>
          <w:marBottom w:val="0"/>
          <w:divBdr>
            <w:top w:val="none" w:sz="0" w:space="0" w:color="auto"/>
            <w:left w:val="none" w:sz="0" w:space="0" w:color="auto"/>
            <w:bottom w:val="none" w:sz="0" w:space="0" w:color="auto"/>
            <w:right w:val="none" w:sz="0" w:space="0" w:color="auto"/>
          </w:divBdr>
          <w:divsChild>
            <w:div w:id="1899317422">
              <w:marLeft w:val="0"/>
              <w:marRight w:val="0"/>
              <w:marTop w:val="0"/>
              <w:marBottom w:val="0"/>
              <w:divBdr>
                <w:top w:val="single" w:sz="2" w:space="0" w:color="000000"/>
                <w:left w:val="single" w:sz="2" w:space="0" w:color="000000"/>
                <w:bottom w:val="single" w:sz="2" w:space="0" w:color="000000"/>
                <w:right w:val="single" w:sz="2" w:space="0" w:color="000000"/>
              </w:divBdr>
              <w:divsChild>
                <w:div w:id="2028752723">
                  <w:marLeft w:val="0"/>
                  <w:marRight w:val="0"/>
                  <w:marTop w:val="0"/>
                  <w:marBottom w:val="0"/>
                  <w:divBdr>
                    <w:top w:val="none" w:sz="0" w:space="0" w:color="auto"/>
                    <w:left w:val="none" w:sz="0" w:space="0" w:color="auto"/>
                    <w:bottom w:val="none" w:sz="0" w:space="0" w:color="auto"/>
                    <w:right w:val="none" w:sz="0" w:space="0" w:color="auto"/>
                  </w:divBdr>
                </w:div>
                <w:div w:id="894900366">
                  <w:marLeft w:val="0"/>
                  <w:marRight w:val="0"/>
                  <w:marTop w:val="0"/>
                  <w:marBottom w:val="0"/>
                  <w:divBdr>
                    <w:top w:val="none" w:sz="0" w:space="0" w:color="auto"/>
                    <w:left w:val="none" w:sz="0" w:space="0" w:color="auto"/>
                    <w:bottom w:val="none" w:sz="0" w:space="0" w:color="auto"/>
                    <w:right w:val="none" w:sz="0" w:space="0" w:color="auto"/>
                  </w:divBdr>
                </w:div>
                <w:div w:id="193538414">
                  <w:marLeft w:val="0"/>
                  <w:marRight w:val="0"/>
                  <w:marTop w:val="0"/>
                  <w:marBottom w:val="0"/>
                  <w:divBdr>
                    <w:top w:val="none" w:sz="0" w:space="0" w:color="auto"/>
                    <w:left w:val="none" w:sz="0" w:space="0" w:color="auto"/>
                    <w:bottom w:val="none" w:sz="0" w:space="0" w:color="auto"/>
                    <w:right w:val="none" w:sz="0" w:space="0" w:color="auto"/>
                  </w:divBdr>
                </w:div>
              </w:divsChild>
            </w:div>
            <w:div w:id="1501575739">
              <w:marLeft w:val="0"/>
              <w:marRight w:val="0"/>
              <w:marTop w:val="0"/>
              <w:marBottom w:val="0"/>
              <w:divBdr>
                <w:top w:val="none" w:sz="0" w:space="0" w:color="auto"/>
                <w:left w:val="none" w:sz="0" w:space="0" w:color="auto"/>
                <w:bottom w:val="none" w:sz="0" w:space="0" w:color="auto"/>
                <w:right w:val="none" w:sz="0" w:space="0" w:color="auto"/>
              </w:divBdr>
            </w:div>
            <w:div w:id="896627863">
              <w:marLeft w:val="253"/>
              <w:marRight w:val="58"/>
              <w:marTop w:val="58"/>
              <w:marBottom w:val="0"/>
              <w:divBdr>
                <w:top w:val="none" w:sz="0" w:space="0" w:color="auto"/>
                <w:left w:val="none" w:sz="0" w:space="0" w:color="auto"/>
                <w:bottom w:val="none" w:sz="0" w:space="0" w:color="auto"/>
                <w:right w:val="none" w:sz="0" w:space="0" w:color="auto"/>
              </w:divBdr>
              <w:divsChild>
                <w:div w:id="33582956">
                  <w:marLeft w:val="0"/>
                  <w:marRight w:val="0"/>
                  <w:marTop w:val="0"/>
                  <w:marBottom w:val="0"/>
                  <w:divBdr>
                    <w:top w:val="none" w:sz="0" w:space="0" w:color="auto"/>
                    <w:left w:val="none" w:sz="0" w:space="0" w:color="auto"/>
                    <w:bottom w:val="none" w:sz="0" w:space="0" w:color="auto"/>
                    <w:right w:val="none" w:sz="0" w:space="0" w:color="auto"/>
                  </w:divBdr>
                </w:div>
              </w:divsChild>
            </w:div>
            <w:div w:id="1606574664">
              <w:marLeft w:val="0"/>
              <w:marRight w:val="58"/>
              <w:marTop w:val="58"/>
              <w:marBottom w:val="0"/>
              <w:divBdr>
                <w:top w:val="none" w:sz="0" w:space="0" w:color="auto"/>
                <w:left w:val="none" w:sz="0" w:space="0" w:color="auto"/>
                <w:bottom w:val="none" w:sz="0" w:space="0" w:color="auto"/>
                <w:right w:val="none" w:sz="0" w:space="0" w:color="auto"/>
              </w:divBdr>
              <w:divsChild>
                <w:div w:id="2031374314">
                  <w:marLeft w:val="115"/>
                  <w:marRight w:val="115"/>
                  <w:marTop w:val="115"/>
                  <w:marBottom w:val="115"/>
                  <w:divBdr>
                    <w:top w:val="none" w:sz="0" w:space="0" w:color="auto"/>
                    <w:left w:val="none" w:sz="0" w:space="0" w:color="auto"/>
                    <w:bottom w:val="none" w:sz="0" w:space="0" w:color="auto"/>
                    <w:right w:val="none" w:sz="0" w:space="0" w:color="auto"/>
                  </w:divBdr>
                </w:div>
              </w:divsChild>
            </w:div>
            <w:div w:id="257757529">
              <w:marLeft w:val="0"/>
              <w:marRight w:val="0"/>
              <w:marTop w:val="0"/>
              <w:marBottom w:val="0"/>
              <w:divBdr>
                <w:top w:val="single" w:sz="4" w:space="0" w:color="E7D5B0"/>
                <w:left w:val="none" w:sz="0" w:space="0" w:color="auto"/>
                <w:bottom w:val="none" w:sz="0" w:space="0" w:color="auto"/>
                <w:right w:val="none" w:sz="0" w:space="0" w:color="auto"/>
              </w:divBdr>
            </w:div>
          </w:divsChild>
        </w:div>
        <w:div w:id="2056997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Anne S</cp:lastModifiedBy>
  <cp:revision>4</cp:revision>
  <dcterms:created xsi:type="dcterms:W3CDTF">2015-05-22T00:55:00Z</dcterms:created>
  <dcterms:modified xsi:type="dcterms:W3CDTF">2015-05-22T00:59:00Z</dcterms:modified>
</cp:coreProperties>
</file>